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6423EDB" w:rsidP="6C14ACF9" w:rsidRDefault="46423EDB" w14:paraId="19E2C11E" w14:textId="6B719C3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noProof w:val="0"/>
          <w:sz w:val="28"/>
          <w:szCs w:val="28"/>
          <w:lang w:val="es-ES"/>
        </w:rPr>
      </w:pPr>
      <w:r w:rsidRPr="6C14ACF9" w:rsidR="46423EDB">
        <w:rPr>
          <w:b w:val="1"/>
          <w:bCs w:val="1"/>
          <w:noProof w:val="0"/>
          <w:sz w:val="28"/>
          <w:szCs w:val="28"/>
          <w:lang w:val="es-ES"/>
        </w:rPr>
        <w:t>¿Por qué la industria hotelera es un ejemplo de las acciones bien hechas durante el PRIDE?</w:t>
      </w:r>
    </w:p>
    <w:p w:rsidR="01B2CFCF" w:rsidP="6C14ACF9" w:rsidRDefault="01B2CFCF" w14:paraId="53DB805B" w14:textId="59BD5A1C">
      <w:pPr>
        <w:pStyle w:val="Normal"/>
        <w:jc w:val="both"/>
        <w:rPr>
          <w:noProof w:val="0"/>
          <w:lang w:val="es-ES"/>
        </w:rPr>
      </w:pPr>
      <w:r w:rsidRPr="6452D372" w:rsidR="5281CB8A">
        <w:rPr>
          <w:b w:val="1"/>
          <w:bCs w:val="1"/>
          <w:noProof w:val="0"/>
          <w:lang w:val="es-ES"/>
        </w:rPr>
        <w:t>Ciudad de México</w:t>
      </w:r>
      <w:r w:rsidRPr="6452D372" w:rsidR="01B2CFCF">
        <w:rPr>
          <w:b w:val="1"/>
          <w:bCs w:val="1"/>
          <w:noProof w:val="0"/>
          <w:lang w:val="es-ES"/>
        </w:rPr>
        <w:t>,</w:t>
      </w:r>
      <w:r w:rsidRPr="6452D372" w:rsidR="01B2CFCF">
        <w:rPr>
          <w:b w:val="1"/>
          <w:bCs w:val="1"/>
          <w:noProof w:val="0"/>
          <w:lang w:val="es-ES"/>
        </w:rPr>
        <w:t xml:space="preserve"> </w:t>
      </w:r>
      <w:r w:rsidRPr="6452D372" w:rsidR="48E15EBA">
        <w:rPr>
          <w:b w:val="1"/>
          <w:bCs w:val="1"/>
          <w:noProof w:val="0"/>
          <w:lang w:val="es-ES"/>
        </w:rPr>
        <w:t xml:space="preserve">25 </w:t>
      </w:r>
      <w:r w:rsidRPr="6452D372" w:rsidR="01B2CFCF">
        <w:rPr>
          <w:b w:val="1"/>
          <w:bCs w:val="1"/>
          <w:noProof w:val="0"/>
          <w:lang w:val="es-ES"/>
        </w:rPr>
        <w:t>de junio de 2024. –</w:t>
      </w:r>
      <w:r w:rsidRPr="6452D372" w:rsidR="01B2CFCF">
        <w:rPr>
          <w:noProof w:val="0"/>
          <w:lang w:val="es-ES"/>
        </w:rPr>
        <w:t xml:space="preserve"> El mes de junio es un periodo lleno de celebraciones y visibilidad para la comunidad LGBT+ en América Latina. Las calles se llenan de colores del arcoíris, y las ofertas para crear experiencias dirigidas a la diversidad florecen en campañas temáticas y eventos que expresan solidaridad con los movimientos sociales. </w:t>
      </w:r>
    </w:p>
    <w:p w:rsidR="76CE35BE" w:rsidP="6C14ACF9" w:rsidRDefault="76CE35BE" w14:paraId="7E744B83" w14:textId="7FE5A653">
      <w:pPr>
        <w:pStyle w:val="Normal"/>
        <w:jc w:val="both"/>
        <w:rPr>
          <w:noProof w:val="0"/>
          <w:lang w:val="es-ES"/>
        </w:rPr>
      </w:pPr>
      <w:r w:rsidRPr="6C14ACF9" w:rsidR="76CE35BE">
        <w:rPr>
          <w:noProof w:val="0"/>
          <w:lang w:val="es-ES"/>
        </w:rPr>
        <w:t>Todas estas</w:t>
      </w:r>
      <w:r w:rsidRPr="6C14ACF9" w:rsidR="01B2CFCF">
        <w:rPr>
          <w:noProof w:val="0"/>
          <w:lang w:val="es-ES"/>
        </w:rPr>
        <w:t xml:space="preserve"> actividades</w:t>
      </w:r>
      <w:r w:rsidRPr="6C14ACF9" w:rsidR="23DCC6D4">
        <w:rPr>
          <w:noProof w:val="0"/>
          <w:lang w:val="es-ES"/>
        </w:rPr>
        <w:t xml:space="preserve"> tienen la finalidad de</w:t>
      </w:r>
      <w:r w:rsidRPr="6C14ACF9" w:rsidR="01B2CFCF">
        <w:rPr>
          <w:noProof w:val="0"/>
          <w:lang w:val="es-ES"/>
        </w:rPr>
        <w:t xml:space="preserve"> conmemora</w:t>
      </w:r>
      <w:r w:rsidRPr="6C14ACF9" w:rsidR="0FD06360">
        <w:rPr>
          <w:noProof w:val="0"/>
          <w:lang w:val="es-ES"/>
        </w:rPr>
        <w:t>r</w:t>
      </w:r>
      <w:r w:rsidRPr="6C14ACF9" w:rsidR="01B2CFCF">
        <w:rPr>
          <w:noProof w:val="0"/>
          <w:lang w:val="es-ES"/>
        </w:rPr>
        <w:t xml:space="preserve"> los disturbios de </w:t>
      </w:r>
      <w:r w:rsidRPr="6C14ACF9" w:rsidR="01B2CFCF">
        <w:rPr>
          <w:noProof w:val="0"/>
          <w:lang w:val="es-ES"/>
        </w:rPr>
        <w:t>Stonewall</w:t>
      </w:r>
      <w:r w:rsidRPr="6C14ACF9" w:rsidR="01B2CFCF">
        <w:rPr>
          <w:noProof w:val="0"/>
          <w:lang w:val="es-ES"/>
        </w:rPr>
        <w:t xml:space="preserve"> de 1969 en Nueva York, Estados Unidos, y refleja</w:t>
      </w:r>
      <w:r w:rsidRPr="6C14ACF9" w:rsidR="152A6EE7">
        <w:rPr>
          <w:noProof w:val="0"/>
          <w:lang w:val="es-ES"/>
        </w:rPr>
        <w:t>r</w:t>
      </w:r>
      <w:r w:rsidRPr="6C14ACF9" w:rsidR="01B2CFCF">
        <w:rPr>
          <w:noProof w:val="0"/>
          <w:lang w:val="es-ES"/>
        </w:rPr>
        <w:t xml:space="preserve"> un compromiso con la igualdad y la diversidad</w:t>
      </w:r>
      <w:r w:rsidRPr="6C14ACF9" w:rsidR="0789C833">
        <w:rPr>
          <w:noProof w:val="0"/>
          <w:lang w:val="es-ES"/>
        </w:rPr>
        <w:t xml:space="preserve"> en todo el mundo. </w:t>
      </w:r>
    </w:p>
    <w:p w:rsidR="01B2CFCF" w:rsidP="6C14ACF9" w:rsidRDefault="01B2CFCF" w14:paraId="36A3E76E" w14:textId="5B4AA32D">
      <w:pPr>
        <w:pStyle w:val="Normal"/>
        <w:jc w:val="both"/>
        <w:rPr>
          <w:noProof w:val="0"/>
          <w:lang w:val="es-ES"/>
        </w:rPr>
      </w:pPr>
      <w:r w:rsidRPr="6452D372" w:rsidR="01B2CFCF">
        <w:rPr>
          <w:b w:val="1"/>
          <w:bCs w:val="1"/>
          <w:noProof w:val="0"/>
          <w:lang w:val="es-ES"/>
        </w:rPr>
        <w:t xml:space="preserve">Andrea Echavarría, Client </w:t>
      </w:r>
      <w:r w:rsidRPr="6452D372" w:rsidR="01B2CFCF">
        <w:rPr>
          <w:b w:val="1"/>
          <w:bCs w:val="1"/>
          <w:noProof w:val="0"/>
          <w:lang w:val="es-ES"/>
        </w:rPr>
        <w:t>Services</w:t>
      </w:r>
      <w:r w:rsidRPr="6452D372" w:rsidR="01B2CFCF">
        <w:rPr>
          <w:b w:val="1"/>
          <w:bCs w:val="1"/>
          <w:noProof w:val="0"/>
          <w:lang w:val="es-ES"/>
        </w:rPr>
        <w:t xml:space="preserve"> </w:t>
      </w:r>
      <w:bookmarkStart w:name="_Int_SisRdDyk" w:id="1858645400"/>
      <w:r w:rsidRPr="6452D372" w:rsidR="01B2CFCF">
        <w:rPr>
          <w:b w:val="1"/>
          <w:bCs w:val="1"/>
          <w:noProof w:val="0"/>
          <w:lang w:val="es-ES"/>
        </w:rPr>
        <w:t>Director</w:t>
      </w:r>
      <w:bookmarkEnd w:id="1858645400"/>
      <w:r w:rsidRPr="6452D372" w:rsidR="01B2CFCF">
        <w:rPr>
          <w:b w:val="1"/>
          <w:bCs w:val="1"/>
          <w:noProof w:val="0"/>
          <w:lang w:val="es-ES"/>
        </w:rPr>
        <w:t xml:space="preserve"> de la célula de </w:t>
      </w:r>
      <w:r w:rsidRPr="6452D372" w:rsidR="01B2CFCF">
        <w:rPr>
          <w:b w:val="1"/>
          <w:bCs w:val="1"/>
          <w:noProof w:val="0"/>
          <w:lang w:val="es-ES"/>
        </w:rPr>
        <w:t>Travel</w:t>
      </w:r>
      <w:r w:rsidRPr="6452D372" w:rsidR="01B2CFCF">
        <w:rPr>
          <w:b w:val="1"/>
          <w:bCs w:val="1"/>
          <w:noProof w:val="0"/>
          <w:lang w:val="es-ES"/>
        </w:rPr>
        <w:t xml:space="preserve"> &amp; </w:t>
      </w:r>
      <w:r w:rsidRPr="6452D372" w:rsidR="01B2CFCF">
        <w:rPr>
          <w:b w:val="1"/>
          <w:bCs w:val="1"/>
          <w:noProof w:val="0"/>
          <w:lang w:val="es-ES"/>
        </w:rPr>
        <w:t>Hospitality</w:t>
      </w:r>
      <w:r w:rsidRPr="6452D372" w:rsidR="01B2CFCF">
        <w:rPr>
          <w:b w:val="1"/>
          <w:bCs w:val="1"/>
          <w:noProof w:val="0"/>
          <w:lang w:val="es-ES"/>
        </w:rPr>
        <w:t xml:space="preserve"> en </w:t>
      </w:r>
      <w:hyperlink r:id="Red69b0274d494805">
        <w:r w:rsidRPr="6452D372" w:rsidR="01B2CFCF">
          <w:rPr>
            <w:rStyle w:val="Hyperlink"/>
            <w:b w:val="1"/>
            <w:bCs w:val="1"/>
            <w:i w:val="1"/>
            <w:iCs w:val="1"/>
            <w:noProof w:val="0"/>
            <w:lang w:val="es-ES"/>
          </w:rPr>
          <w:t>another</w:t>
        </w:r>
      </w:hyperlink>
      <w:r w:rsidRPr="6452D372" w:rsidR="01B2CFCF">
        <w:rPr>
          <w:noProof w:val="0"/>
          <w:lang w:val="es-ES"/>
        </w:rPr>
        <w:t>, agencia de comunicación estratégica con la mayor oferta en América Latina, destaca que junio también es un per</w:t>
      </w:r>
      <w:r w:rsidRPr="6452D372" w:rsidR="211FBCE4">
        <w:rPr>
          <w:noProof w:val="0"/>
          <w:lang w:val="es-ES"/>
        </w:rPr>
        <w:t>í</w:t>
      </w:r>
      <w:r w:rsidRPr="6452D372" w:rsidR="01B2CFCF">
        <w:rPr>
          <w:noProof w:val="0"/>
          <w:lang w:val="es-ES"/>
        </w:rPr>
        <w:t xml:space="preserve">odo en el que las cadenas hoteleras y los destinos turísticos </w:t>
      </w:r>
      <w:r w:rsidRPr="6452D372" w:rsidR="2B2DF9C7">
        <w:rPr>
          <w:noProof w:val="0"/>
          <w:lang w:val="es-ES"/>
        </w:rPr>
        <w:t>observan un aumento significativo en su</w:t>
      </w:r>
      <w:r w:rsidRPr="6452D372" w:rsidR="01B2CFCF">
        <w:rPr>
          <w:noProof w:val="0"/>
          <w:lang w:val="es-ES"/>
        </w:rPr>
        <w:t xml:space="preserve"> derrama económica genera</w:t>
      </w:r>
      <w:r w:rsidRPr="6452D372" w:rsidR="39287652">
        <w:rPr>
          <w:noProof w:val="0"/>
          <w:lang w:val="es-ES"/>
        </w:rPr>
        <w:t>da por</w:t>
      </w:r>
      <w:r w:rsidRPr="6452D372" w:rsidR="01B2CFCF">
        <w:rPr>
          <w:noProof w:val="0"/>
          <w:lang w:val="es-ES"/>
        </w:rPr>
        <w:t xml:space="preserve"> la comunidad LGBT+ en diversas ciudades y lugares durante las emblemáticas marchas y eventos. </w:t>
      </w:r>
    </w:p>
    <w:p w:rsidR="01B2CFCF" w:rsidP="6C14ACF9" w:rsidRDefault="01B2CFCF" w14:paraId="5FC30060" w14:textId="2BE57A50">
      <w:pPr>
        <w:pStyle w:val="Normal"/>
        <w:jc w:val="both"/>
        <w:rPr>
          <w:noProof w:val="0"/>
          <w:lang w:val="es-ES"/>
        </w:rPr>
      </w:pPr>
      <w:r w:rsidRPr="6C14ACF9" w:rsidR="01B2CFCF">
        <w:rPr>
          <w:noProof w:val="0"/>
          <w:lang w:val="es-ES"/>
        </w:rPr>
        <w:t>Estas ac</w:t>
      </w:r>
      <w:r w:rsidRPr="6C14ACF9" w:rsidR="2B24576E">
        <w:rPr>
          <w:noProof w:val="0"/>
          <w:lang w:val="es-ES"/>
        </w:rPr>
        <w:t>ciones sociales</w:t>
      </w:r>
      <w:r w:rsidRPr="6C14ACF9" w:rsidR="01B2CFCF">
        <w:rPr>
          <w:noProof w:val="0"/>
          <w:lang w:val="es-ES"/>
        </w:rPr>
        <w:t xml:space="preserve"> están enmarcadas por agendas</w:t>
      </w:r>
      <w:r w:rsidRPr="6C14ACF9" w:rsidR="739CEB28">
        <w:rPr>
          <w:noProof w:val="0"/>
          <w:lang w:val="es-ES"/>
        </w:rPr>
        <w:t xml:space="preserve"> de </w:t>
      </w:r>
      <w:r w:rsidRPr="6C14ACF9" w:rsidR="739CEB28">
        <w:rPr>
          <w:noProof w:val="0"/>
          <w:lang w:val="es-ES"/>
        </w:rPr>
        <w:t>distintas</w:t>
      </w:r>
      <w:r w:rsidRPr="6C14ACF9" w:rsidR="739CEB28">
        <w:rPr>
          <w:noProof w:val="0"/>
          <w:lang w:val="es-ES"/>
        </w:rPr>
        <w:t xml:space="preserve"> organizaciones</w:t>
      </w:r>
      <w:r w:rsidRPr="6C14ACF9" w:rsidR="01B2CFCF">
        <w:rPr>
          <w:noProof w:val="0"/>
          <w:lang w:val="es-ES"/>
        </w:rPr>
        <w:t xml:space="preserve"> y exigencias de derechos, lo que contribuye a una economía robusta conocida como economía rosa, la cuarta más poderosa del mundo. Según </w:t>
      </w:r>
      <w:hyperlink r:id="Re6f467fc483f4803">
        <w:r w:rsidRPr="6C14ACF9" w:rsidR="01B2CFCF">
          <w:rPr>
            <w:rStyle w:val="Hyperlink"/>
            <w:noProof w:val="0"/>
            <w:lang w:val="es-ES"/>
          </w:rPr>
          <w:t>LGBT Capital</w:t>
        </w:r>
      </w:hyperlink>
      <w:r w:rsidRPr="6C14ACF9" w:rsidR="01B2CFCF">
        <w:rPr>
          <w:noProof w:val="0"/>
          <w:lang w:val="es-ES"/>
        </w:rPr>
        <w:t xml:space="preserve">, el poder adquisitivo de esta comunidad está calculado en </w:t>
      </w:r>
      <w:r w:rsidRPr="6C14ACF9" w:rsidR="08126772">
        <w:rPr>
          <w:noProof w:val="0"/>
          <w:lang w:val="es-ES"/>
        </w:rPr>
        <w:t>4.7</w:t>
      </w:r>
      <w:r w:rsidRPr="6C14ACF9" w:rsidR="01B2CFCF">
        <w:rPr>
          <w:noProof w:val="0"/>
          <w:lang w:val="es-ES"/>
        </w:rPr>
        <w:t xml:space="preserve"> </w:t>
      </w:r>
      <w:r w:rsidRPr="6C14ACF9" w:rsidR="141CE797">
        <w:rPr>
          <w:noProof w:val="0"/>
          <w:lang w:val="es-ES"/>
        </w:rPr>
        <w:t>b</w:t>
      </w:r>
      <w:r w:rsidRPr="6C14ACF9" w:rsidR="01B2CFCF">
        <w:rPr>
          <w:noProof w:val="0"/>
          <w:lang w:val="es-ES"/>
        </w:rPr>
        <w:t>illones de dólares anuales.</w:t>
      </w:r>
    </w:p>
    <w:p w:rsidR="01B2CFCF" w:rsidP="6C14ACF9" w:rsidRDefault="01B2CFCF" w14:paraId="44CF2EF8" w14:textId="10BD20AA">
      <w:pPr>
        <w:pStyle w:val="Normal"/>
        <w:jc w:val="both"/>
        <w:rPr>
          <w:noProof w:val="0"/>
          <w:lang w:val="es-ES"/>
        </w:rPr>
      </w:pPr>
      <w:r w:rsidRPr="54D622A5" w:rsidR="01B2CFCF">
        <w:rPr>
          <w:noProof w:val="0"/>
          <w:lang w:val="es-ES"/>
        </w:rPr>
        <w:t>En América Latina, LGBT Capital estima que</w:t>
      </w:r>
      <w:r w:rsidRPr="54D622A5" w:rsidR="105A7FB7">
        <w:rPr>
          <w:noProof w:val="0"/>
          <w:lang w:val="es-ES"/>
        </w:rPr>
        <w:t xml:space="preserve"> en 2023 al menos</w:t>
      </w:r>
      <w:r w:rsidRPr="54D622A5" w:rsidR="01B2CFCF">
        <w:rPr>
          <w:noProof w:val="0"/>
          <w:lang w:val="es-ES"/>
        </w:rPr>
        <w:t xml:space="preserve"> Brasil es el país que más aporta al PIB con </w:t>
      </w:r>
      <w:r w:rsidRPr="54D622A5" w:rsidR="6735094B">
        <w:rPr>
          <w:noProof w:val="0"/>
          <w:lang w:val="es-ES"/>
        </w:rPr>
        <w:t>108</w:t>
      </w:r>
      <w:r w:rsidRPr="54D622A5" w:rsidR="1F16D937">
        <w:rPr>
          <w:noProof w:val="0"/>
          <w:lang w:val="es-ES"/>
        </w:rPr>
        <w:t>.</w:t>
      </w:r>
      <w:r w:rsidRPr="54D622A5" w:rsidR="01B2CFCF">
        <w:rPr>
          <w:noProof w:val="0"/>
          <w:lang w:val="es-ES"/>
        </w:rPr>
        <w:t xml:space="preserve">000 millones de dólares, seguido de México con </w:t>
      </w:r>
      <w:r w:rsidRPr="54D622A5" w:rsidR="1DBC4246">
        <w:rPr>
          <w:noProof w:val="0"/>
          <w:lang w:val="es-ES"/>
        </w:rPr>
        <w:t>8</w:t>
      </w:r>
      <w:r w:rsidRPr="54D622A5" w:rsidR="01B2CFCF">
        <w:rPr>
          <w:noProof w:val="0"/>
          <w:lang w:val="es-ES"/>
        </w:rPr>
        <w:t>6</w:t>
      </w:r>
      <w:r w:rsidRPr="54D622A5" w:rsidR="65FD5037">
        <w:rPr>
          <w:noProof w:val="0"/>
          <w:lang w:val="es-ES"/>
        </w:rPr>
        <w:t>.</w:t>
      </w:r>
      <w:r w:rsidRPr="54D622A5" w:rsidR="01B2CFCF">
        <w:rPr>
          <w:noProof w:val="0"/>
          <w:lang w:val="es-ES"/>
        </w:rPr>
        <w:t>000 millones de dólares. Argentina</w:t>
      </w:r>
      <w:r w:rsidRPr="54D622A5" w:rsidR="4A1F9D8C">
        <w:rPr>
          <w:noProof w:val="0"/>
          <w:lang w:val="es-ES"/>
        </w:rPr>
        <w:t xml:space="preserve"> (33</w:t>
      </w:r>
      <w:r w:rsidRPr="54D622A5" w:rsidR="0B2BF9AB">
        <w:rPr>
          <w:noProof w:val="0"/>
          <w:lang w:val="es-ES"/>
        </w:rPr>
        <w:t>.</w:t>
      </w:r>
      <w:r w:rsidRPr="54D622A5" w:rsidR="4A1F9D8C">
        <w:rPr>
          <w:noProof w:val="0"/>
          <w:lang w:val="es-ES"/>
        </w:rPr>
        <w:t>000 millones)</w:t>
      </w:r>
      <w:r w:rsidRPr="54D622A5" w:rsidR="01B2CFCF">
        <w:rPr>
          <w:noProof w:val="0"/>
          <w:lang w:val="es-ES"/>
        </w:rPr>
        <w:t>, Colombia</w:t>
      </w:r>
      <w:r w:rsidRPr="54D622A5" w:rsidR="2897B56E">
        <w:rPr>
          <w:noProof w:val="0"/>
          <w:lang w:val="es-ES"/>
        </w:rPr>
        <w:t xml:space="preserve"> (17</w:t>
      </w:r>
      <w:r w:rsidRPr="54D622A5" w:rsidR="7AADFA5C">
        <w:rPr>
          <w:noProof w:val="0"/>
          <w:lang w:val="es-ES"/>
        </w:rPr>
        <w:t>.</w:t>
      </w:r>
      <w:r w:rsidRPr="54D622A5" w:rsidR="2897B56E">
        <w:rPr>
          <w:noProof w:val="0"/>
          <w:lang w:val="es-ES"/>
        </w:rPr>
        <w:t>000 millones)</w:t>
      </w:r>
      <w:r w:rsidRPr="54D622A5" w:rsidR="01B2CFCF">
        <w:rPr>
          <w:noProof w:val="0"/>
          <w:lang w:val="es-ES"/>
        </w:rPr>
        <w:t>, Chile</w:t>
      </w:r>
      <w:r w:rsidRPr="54D622A5" w:rsidR="5AFAE5D7">
        <w:rPr>
          <w:noProof w:val="0"/>
          <w:lang w:val="es-ES"/>
        </w:rPr>
        <w:t xml:space="preserve"> (19</w:t>
      </w:r>
      <w:r w:rsidRPr="54D622A5" w:rsidR="6AB8EC95">
        <w:rPr>
          <w:noProof w:val="0"/>
          <w:lang w:val="es-ES"/>
        </w:rPr>
        <w:t>.</w:t>
      </w:r>
      <w:r w:rsidRPr="54D622A5" w:rsidR="5AFAE5D7">
        <w:rPr>
          <w:noProof w:val="0"/>
          <w:lang w:val="es-ES"/>
        </w:rPr>
        <w:t>000 millones)</w:t>
      </w:r>
      <w:r w:rsidRPr="54D622A5" w:rsidR="01B2CFCF">
        <w:rPr>
          <w:noProof w:val="0"/>
          <w:lang w:val="es-ES"/>
        </w:rPr>
        <w:t>, Perú</w:t>
      </w:r>
      <w:r w:rsidRPr="54D622A5" w:rsidR="103CBF59">
        <w:rPr>
          <w:noProof w:val="0"/>
          <w:lang w:val="es-ES"/>
        </w:rPr>
        <w:t xml:space="preserve"> (14</w:t>
      </w:r>
      <w:r w:rsidRPr="54D622A5" w:rsidR="02E48604">
        <w:rPr>
          <w:noProof w:val="0"/>
          <w:lang w:val="es-ES"/>
        </w:rPr>
        <w:t>.</w:t>
      </w:r>
      <w:r w:rsidRPr="54D622A5" w:rsidR="103CBF59">
        <w:rPr>
          <w:noProof w:val="0"/>
          <w:lang w:val="es-ES"/>
        </w:rPr>
        <w:t>000 millones)</w:t>
      </w:r>
      <w:r w:rsidRPr="54D622A5" w:rsidR="01B2CFCF">
        <w:rPr>
          <w:noProof w:val="0"/>
          <w:lang w:val="es-ES"/>
        </w:rPr>
        <w:t xml:space="preserve"> y Uruguay </w:t>
      </w:r>
      <w:r w:rsidRPr="54D622A5" w:rsidR="10583DD4">
        <w:rPr>
          <w:noProof w:val="0"/>
          <w:lang w:val="es-ES"/>
        </w:rPr>
        <w:t>(4</w:t>
      </w:r>
      <w:r w:rsidRPr="54D622A5" w:rsidR="400BF245">
        <w:rPr>
          <w:noProof w:val="0"/>
          <w:lang w:val="es-ES"/>
        </w:rPr>
        <w:t>.</w:t>
      </w:r>
      <w:r w:rsidRPr="54D622A5" w:rsidR="10583DD4">
        <w:rPr>
          <w:noProof w:val="0"/>
          <w:lang w:val="es-ES"/>
        </w:rPr>
        <w:t>000 millones)</w:t>
      </w:r>
      <w:r w:rsidRPr="54D622A5" w:rsidR="7D5B1664">
        <w:rPr>
          <w:noProof w:val="0"/>
          <w:lang w:val="es-ES"/>
        </w:rPr>
        <w:t>,</w:t>
      </w:r>
      <w:r w:rsidRPr="54D622A5" w:rsidR="10583DD4">
        <w:rPr>
          <w:noProof w:val="0"/>
          <w:lang w:val="es-ES"/>
        </w:rPr>
        <w:t xml:space="preserve"> </w:t>
      </w:r>
      <w:r w:rsidRPr="54D622A5" w:rsidR="01B2CFCF">
        <w:rPr>
          <w:noProof w:val="0"/>
          <w:lang w:val="es-ES"/>
        </w:rPr>
        <w:t>también contribuyen significativamente a esta economía. Echavarría comenta que este poder adquisitivo está ligado a diversos factores como el ahorro en pareja y la ausencia de hijos, entre otras situaciones.</w:t>
      </w:r>
    </w:p>
    <w:p w:rsidR="17DF9C6E" w:rsidP="6C14ACF9" w:rsidRDefault="17DF9C6E" w14:paraId="08B71667" w14:textId="316780FD">
      <w:pPr>
        <w:pStyle w:val="Normal"/>
        <w:jc w:val="both"/>
        <w:rPr>
          <w:b w:val="1"/>
          <w:bCs w:val="1"/>
          <w:noProof w:val="0"/>
          <w:lang w:val="es-ES"/>
        </w:rPr>
      </w:pPr>
      <w:r w:rsidRPr="6C14ACF9" w:rsidR="17DF9C6E">
        <w:rPr>
          <w:b w:val="1"/>
          <w:bCs w:val="1"/>
          <w:noProof w:val="0"/>
          <w:lang w:val="es-ES"/>
        </w:rPr>
        <w:t>No eres LGBT+, no te pintes de colores</w:t>
      </w:r>
    </w:p>
    <w:p w:rsidR="01B2CFCF" w:rsidP="6C14ACF9" w:rsidRDefault="01B2CFCF" w14:paraId="269EE0CB" w14:textId="326F70E7">
      <w:pPr>
        <w:pStyle w:val="Normal"/>
        <w:jc w:val="both"/>
        <w:rPr>
          <w:noProof w:val="0"/>
          <w:lang w:val="es-ES"/>
        </w:rPr>
      </w:pPr>
      <w:r w:rsidRPr="6C14ACF9" w:rsidR="01B2CFCF">
        <w:rPr>
          <w:noProof w:val="0"/>
          <w:lang w:val="es-ES"/>
        </w:rPr>
        <w:t xml:space="preserve">Sin embargo, en mercados y empresas que adornan sus espacios con banderas del arcoíris solo durante junio, es crucial que el compromiso con la comunidad LGBT+ sea auténtico y se extienda durante todo el año. Las marcas que no mantengan esta congruencia deben evitar el </w:t>
      </w:r>
      <w:r w:rsidRPr="6C14ACF9" w:rsidR="01B2CFCF">
        <w:rPr>
          <w:i w:val="1"/>
          <w:iCs w:val="1"/>
          <w:noProof w:val="0"/>
          <w:lang w:val="es-ES"/>
        </w:rPr>
        <w:t>rainbow</w:t>
      </w:r>
      <w:r w:rsidRPr="6C14ACF9" w:rsidR="01B2CFCF">
        <w:rPr>
          <w:i w:val="1"/>
          <w:iCs w:val="1"/>
          <w:noProof w:val="0"/>
          <w:lang w:val="es-ES"/>
        </w:rPr>
        <w:t xml:space="preserve"> </w:t>
      </w:r>
      <w:r w:rsidRPr="6C14ACF9" w:rsidR="01B2CFCF">
        <w:rPr>
          <w:i w:val="1"/>
          <w:iCs w:val="1"/>
          <w:noProof w:val="0"/>
          <w:lang w:val="es-ES"/>
        </w:rPr>
        <w:t>washing</w:t>
      </w:r>
      <w:r w:rsidRPr="6C14ACF9" w:rsidR="01B2CFCF">
        <w:rPr>
          <w:i w:val="1"/>
          <w:iCs w:val="1"/>
          <w:noProof w:val="0"/>
          <w:lang w:val="es-ES"/>
        </w:rPr>
        <w:t xml:space="preserve"> </w:t>
      </w:r>
      <w:r w:rsidRPr="6C14ACF9" w:rsidR="01B2CFCF">
        <w:rPr>
          <w:noProof w:val="0"/>
          <w:lang w:val="es-ES"/>
        </w:rPr>
        <w:t xml:space="preserve">o </w:t>
      </w:r>
      <w:r w:rsidRPr="6C14ACF9" w:rsidR="01B2CFCF">
        <w:rPr>
          <w:i w:val="1"/>
          <w:iCs w:val="1"/>
          <w:noProof w:val="0"/>
          <w:lang w:val="es-ES"/>
        </w:rPr>
        <w:t>pink</w:t>
      </w:r>
      <w:r w:rsidRPr="6C14ACF9" w:rsidR="01B2CFCF">
        <w:rPr>
          <w:i w:val="1"/>
          <w:iCs w:val="1"/>
          <w:noProof w:val="0"/>
          <w:lang w:val="es-ES"/>
        </w:rPr>
        <w:t xml:space="preserve"> </w:t>
      </w:r>
      <w:r w:rsidRPr="6C14ACF9" w:rsidR="01B2CFCF">
        <w:rPr>
          <w:i w:val="1"/>
          <w:iCs w:val="1"/>
          <w:noProof w:val="0"/>
          <w:lang w:val="es-ES"/>
        </w:rPr>
        <w:t>washing</w:t>
      </w:r>
      <w:r w:rsidRPr="6C14ACF9" w:rsidR="01B2CFCF">
        <w:rPr>
          <w:i w:val="1"/>
          <w:iCs w:val="1"/>
          <w:noProof w:val="0"/>
          <w:lang w:val="es-ES"/>
        </w:rPr>
        <w:t>,</w:t>
      </w:r>
      <w:r w:rsidRPr="6C14ACF9" w:rsidR="01B2CFCF">
        <w:rPr>
          <w:noProof w:val="0"/>
          <w:lang w:val="es-ES"/>
        </w:rPr>
        <w:t xml:space="preserve"> términos que describen acciones superficiales que terminan por discriminar y lacerar a la comunidad en lugar de apoyarla genuinamente</w:t>
      </w:r>
      <w:r w:rsidRPr="6C14ACF9" w:rsidR="2FA44249">
        <w:rPr>
          <w:noProof w:val="0"/>
          <w:lang w:val="es-ES"/>
        </w:rPr>
        <w:t>, advierte la experta.</w:t>
      </w:r>
    </w:p>
    <w:p w:rsidR="01B2CFCF" w:rsidP="6C14ACF9" w:rsidRDefault="01B2CFCF" w14:paraId="5A25270C" w14:textId="0BFB5540">
      <w:pPr>
        <w:pStyle w:val="Normal"/>
        <w:jc w:val="both"/>
        <w:rPr>
          <w:noProof w:val="0"/>
          <w:lang w:val="es-ES"/>
        </w:rPr>
      </w:pPr>
      <w:r w:rsidRPr="54D622A5" w:rsidR="01B2CFCF">
        <w:rPr>
          <w:noProof w:val="0"/>
          <w:lang w:val="es-ES"/>
        </w:rPr>
        <w:t xml:space="preserve">Un estudio realizado por Nielsen en 2019, titulado </w:t>
      </w:r>
      <w:hyperlink r:id="Raf3fff7c162c4bed">
        <w:r w:rsidRPr="54D622A5" w:rsidR="01B2CFCF">
          <w:rPr>
            <w:rStyle w:val="Hyperlink"/>
            <w:noProof w:val="0"/>
            <w:lang w:val="es-ES"/>
          </w:rPr>
          <w:t>"El Consumidor LGBT Mexicano"</w:t>
        </w:r>
      </w:hyperlink>
      <w:r w:rsidRPr="54D622A5" w:rsidR="01B2CFCF">
        <w:rPr>
          <w:noProof w:val="0"/>
          <w:lang w:val="es-ES"/>
        </w:rPr>
        <w:t xml:space="preserve">, indica que el 61% de los encuestados está dispuesto a adquirir productos de marcas que apoyen la causa LGBT+. Además, según </w:t>
      </w:r>
      <w:hyperlink r:id="R3864c4424f884f27">
        <w:r w:rsidRPr="54D622A5" w:rsidR="01B2CFCF">
          <w:rPr>
            <w:rStyle w:val="Hyperlink"/>
            <w:noProof w:val="0"/>
            <w:lang w:val="es-ES"/>
          </w:rPr>
          <w:t>Deloitte</w:t>
        </w:r>
      </w:hyperlink>
      <w:r w:rsidRPr="54D622A5" w:rsidR="01B2CFCF">
        <w:rPr>
          <w:noProof w:val="0"/>
          <w:lang w:val="es-ES"/>
        </w:rPr>
        <w:t xml:space="preserve">, el 83% de los </w:t>
      </w:r>
      <w:r w:rsidRPr="54D622A5" w:rsidR="01B2CFCF">
        <w:rPr>
          <w:i w:val="1"/>
          <w:iCs w:val="1"/>
          <w:noProof w:val="0"/>
          <w:lang w:val="es-ES"/>
        </w:rPr>
        <w:t>millennials</w:t>
      </w:r>
      <w:r w:rsidRPr="54D622A5" w:rsidR="01B2CFCF">
        <w:rPr>
          <w:noProof w:val="0"/>
          <w:lang w:val="es-ES"/>
        </w:rPr>
        <w:t xml:space="preserve"> están más comprometidos cuando creen que su empresa fomenta una cultura inclusiva. </w:t>
      </w:r>
      <w:hyperlink r:id="R97114cc03f4e4723">
        <w:r w:rsidRPr="54D622A5" w:rsidR="01B2CFCF">
          <w:rPr>
            <w:rStyle w:val="Hyperlink"/>
            <w:noProof w:val="0"/>
            <w:lang w:val="es-ES"/>
          </w:rPr>
          <w:t>McKinsey</w:t>
        </w:r>
      </w:hyperlink>
      <w:r w:rsidRPr="54D622A5" w:rsidR="1EAC804A">
        <w:rPr>
          <w:noProof w:val="0"/>
          <w:lang w:val="es-ES"/>
        </w:rPr>
        <w:t xml:space="preserve"> t</w:t>
      </w:r>
      <w:r w:rsidRPr="54D622A5" w:rsidR="1B023525">
        <w:rPr>
          <w:noProof w:val="0"/>
          <w:lang w:val="es-ES"/>
        </w:rPr>
        <w:t>ambién señala que las empresas en el cuartil superior de diversidad de género tienen un 15% más de probabilidades de tener rendimientos financieros superiores a la mediana de su industria nacional, mientras que las empresas con diversidad racial/étnica superan los rendimientos financieros medianos.</w:t>
      </w:r>
    </w:p>
    <w:p w:rsidR="01B2CFCF" w:rsidP="6C14ACF9" w:rsidRDefault="01B2CFCF" w14:paraId="3D4250C6" w14:textId="560E98A0">
      <w:pPr>
        <w:pStyle w:val="Normal"/>
        <w:jc w:val="both"/>
        <w:rPr>
          <w:noProof w:val="0"/>
          <w:lang w:val="es-ES"/>
        </w:rPr>
      </w:pPr>
      <w:r w:rsidRPr="6C14ACF9" w:rsidR="01B2CFCF">
        <w:rPr>
          <w:noProof w:val="0"/>
          <w:lang w:val="es-ES"/>
        </w:rPr>
        <w:t>Para Andrea Echavarría, es esencial que la cultura organizacional de las empresas turísticas sea congruente durante todo el año con los valores de diversidad. Crear espacios seguros y de diálogo, además de ofrecer experiencias inclusivas todo el año, es fundamental para evitar banalidades y discriminaciones.</w:t>
      </w:r>
    </w:p>
    <w:p w:rsidR="01B2CFCF" w:rsidP="6C14ACF9" w:rsidRDefault="01B2CFCF" w14:paraId="0B7E8F4A" w14:textId="6F3C4B07">
      <w:pPr>
        <w:pStyle w:val="Normal"/>
        <w:jc w:val="both"/>
        <w:rPr>
          <w:b w:val="1"/>
          <w:bCs w:val="1"/>
          <w:noProof w:val="0"/>
          <w:lang w:val="es-ES"/>
        </w:rPr>
      </w:pPr>
      <w:r w:rsidRPr="6C14ACF9" w:rsidR="01B2CFCF">
        <w:rPr>
          <w:b w:val="1"/>
          <w:bCs w:val="1"/>
          <w:noProof w:val="0"/>
          <w:lang w:val="es-ES"/>
        </w:rPr>
        <w:t xml:space="preserve">Generando </w:t>
      </w:r>
      <w:r w:rsidRPr="6C14ACF9" w:rsidR="479EB1F7">
        <w:rPr>
          <w:b w:val="1"/>
          <w:bCs w:val="1"/>
          <w:noProof w:val="0"/>
          <w:lang w:val="es-ES"/>
        </w:rPr>
        <w:t>e</w:t>
      </w:r>
      <w:r w:rsidRPr="6C14ACF9" w:rsidR="01B2CFCF">
        <w:rPr>
          <w:b w:val="1"/>
          <w:bCs w:val="1"/>
          <w:noProof w:val="0"/>
          <w:lang w:val="es-ES"/>
        </w:rPr>
        <w:t xml:space="preserve">spacios </w:t>
      </w:r>
      <w:r w:rsidRPr="6C14ACF9" w:rsidR="4C3B3358">
        <w:rPr>
          <w:b w:val="1"/>
          <w:bCs w:val="1"/>
          <w:noProof w:val="0"/>
          <w:lang w:val="es-ES"/>
        </w:rPr>
        <w:t>s</w:t>
      </w:r>
      <w:r w:rsidRPr="6C14ACF9" w:rsidR="01B2CFCF">
        <w:rPr>
          <w:b w:val="1"/>
          <w:bCs w:val="1"/>
          <w:noProof w:val="0"/>
          <w:lang w:val="es-ES"/>
        </w:rPr>
        <w:t xml:space="preserve">eguros </w:t>
      </w:r>
    </w:p>
    <w:p w:rsidR="01B2CFCF" w:rsidP="6C14ACF9" w:rsidRDefault="01B2CFCF" w14:paraId="7885E234" w14:textId="4B663C96">
      <w:pPr>
        <w:pStyle w:val="Normal"/>
        <w:jc w:val="both"/>
        <w:rPr>
          <w:noProof w:val="0"/>
          <w:lang w:val="es-ES"/>
        </w:rPr>
      </w:pPr>
      <w:r w:rsidRPr="6C14ACF9" w:rsidR="01B2CFCF">
        <w:rPr>
          <w:noProof w:val="0"/>
          <w:lang w:val="es-ES"/>
        </w:rPr>
        <w:t xml:space="preserve">Los hoteles y destinos turísticos deben asegurarse de ser lugares seguros para la comunidad LGBT+. Esto implica capacitaciones constantes para el personal y obtener certificaciones como </w:t>
      </w:r>
      <w:hyperlink r:id="R2458db2eab6c482d">
        <w:r w:rsidRPr="6C14ACF9" w:rsidR="01B2CFCF">
          <w:rPr>
            <w:rStyle w:val="Hyperlink"/>
            <w:noProof w:val="0"/>
            <w:lang w:val="es-ES"/>
          </w:rPr>
          <w:t xml:space="preserve">Queer </w:t>
        </w:r>
        <w:r w:rsidRPr="6C14ACF9" w:rsidR="01B2CFCF">
          <w:rPr>
            <w:rStyle w:val="Hyperlink"/>
            <w:noProof w:val="0"/>
            <w:lang w:val="es-ES"/>
          </w:rPr>
          <w:t>Destination</w:t>
        </w:r>
        <w:r w:rsidRPr="6C14ACF9" w:rsidR="53D4593D">
          <w:rPr>
            <w:rStyle w:val="Hyperlink"/>
            <w:noProof w:val="0"/>
            <w:lang w:val="es-ES"/>
          </w:rPr>
          <w:t>s</w:t>
        </w:r>
      </w:hyperlink>
      <w:r w:rsidRPr="6C14ACF9" w:rsidR="01B2CFCF">
        <w:rPr>
          <w:noProof w:val="0"/>
          <w:lang w:val="es-ES"/>
        </w:rPr>
        <w:t>, que garantizan un entorno inclusivo. La industria turística LGBT+ tiene un mayor poder adquisitivo y debe funcionar todo el año, no solo en junio.</w:t>
      </w:r>
    </w:p>
    <w:p w:rsidR="01B2CFCF" w:rsidP="6C14ACF9" w:rsidRDefault="01B2CFCF" w14:paraId="5459581A" w14:textId="66B0B012">
      <w:pPr>
        <w:pStyle w:val="Normal"/>
        <w:jc w:val="both"/>
        <w:rPr>
          <w:noProof w:val="0"/>
          <w:lang w:val="es-ES"/>
        </w:rPr>
      </w:pPr>
      <w:r w:rsidRPr="54D622A5" w:rsidR="01B2CFCF">
        <w:rPr>
          <w:noProof w:val="0"/>
          <w:lang w:val="es-ES"/>
        </w:rPr>
        <w:t xml:space="preserve">Durante </w:t>
      </w:r>
      <w:r w:rsidRPr="54D622A5" w:rsidR="2940E135">
        <w:rPr>
          <w:noProof w:val="0"/>
          <w:lang w:val="es-ES"/>
        </w:rPr>
        <w:t>este mes</w:t>
      </w:r>
      <w:r w:rsidRPr="54D622A5" w:rsidR="01B2CFCF">
        <w:rPr>
          <w:noProof w:val="0"/>
          <w:lang w:val="es-ES"/>
        </w:rPr>
        <w:t>, es crucial sobresalir frente a la abundancia de ofertas mediante la creación de experiencias únicas y transformadoras. Generar paquetes especiales, cenas temáticas y fiestas exclusivas para la comunidad LGBT+ puede hacer que los hoteles y destinos se conviertan en centros de consumo vibrantes.</w:t>
      </w:r>
    </w:p>
    <w:p w:rsidR="01B2CFCF" w:rsidP="6C14ACF9" w:rsidRDefault="01B2CFCF" w14:paraId="4F34FF30" w14:textId="6741F7CC">
      <w:pPr>
        <w:pStyle w:val="Normal"/>
        <w:jc w:val="both"/>
        <w:rPr>
          <w:b w:val="1"/>
          <w:bCs w:val="1"/>
          <w:noProof w:val="0"/>
          <w:lang w:val="es-ES"/>
        </w:rPr>
      </w:pPr>
      <w:r w:rsidRPr="6C14ACF9" w:rsidR="01B2CFCF">
        <w:rPr>
          <w:b w:val="1"/>
          <w:bCs w:val="1"/>
          <w:noProof w:val="0"/>
          <w:lang w:val="es-ES"/>
        </w:rPr>
        <w:t xml:space="preserve">Estrategias a </w:t>
      </w:r>
      <w:r w:rsidRPr="6C14ACF9" w:rsidR="7D2C8E34">
        <w:rPr>
          <w:b w:val="1"/>
          <w:bCs w:val="1"/>
          <w:noProof w:val="0"/>
          <w:lang w:val="es-ES"/>
        </w:rPr>
        <w:t>l</w:t>
      </w:r>
      <w:r w:rsidRPr="6C14ACF9" w:rsidR="01B2CFCF">
        <w:rPr>
          <w:b w:val="1"/>
          <w:bCs w:val="1"/>
          <w:noProof w:val="0"/>
          <w:lang w:val="es-ES"/>
        </w:rPr>
        <w:t xml:space="preserve">argo </w:t>
      </w:r>
      <w:r w:rsidRPr="6C14ACF9" w:rsidR="52BE4349">
        <w:rPr>
          <w:b w:val="1"/>
          <w:bCs w:val="1"/>
          <w:noProof w:val="0"/>
          <w:lang w:val="es-ES"/>
        </w:rPr>
        <w:t>p</w:t>
      </w:r>
      <w:r w:rsidRPr="6C14ACF9" w:rsidR="01B2CFCF">
        <w:rPr>
          <w:b w:val="1"/>
          <w:bCs w:val="1"/>
          <w:noProof w:val="0"/>
          <w:lang w:val="es-ES"/>
        </w:rPr>
        <w:t>lazo</w:t>
      </w:r>
    </w:p>
    <w:p w:rsidR="01B2CFCF" w:rsidP="6C14ACF9" w:rsidRDefault="01B2CFCF" w14:paraId="2F9B6ABE" w14:textId="60FB6935">
      <w:pPr>
        <w:pStyle w:val="Normal"/>
        <w:jc w:val="both"/>
        <w:rPr>
          <w:noProof w:val="0"/>
          <w:lang w:val="es-ES"/>
        </w:rPr>
      </w:pPr>
      <w:r w:rsidRPr="17FCDFD5" w:rsidR="01B2CFCF">
        <w:rPr>
          <w:noProof w:val="0"/>
          <w:lang w:val="es-ES"/>
        </w:rPr>
        <w:t xml:space="preserve">Para lograr estos objetivos, las marcas y agencias deben comprometerse a estar presentes todo el año y alinearse con las expectativas. Es esencial colaborar con organizaciones y líderes de la comunidad para generar acciones continuas. Desde </w:t>
      </w:r>
      <w:r w:rsidRPr="17FCDFD5" w:rsidR="4B8293A4">
        <w:rPr>
          <w:noProof w:val="0"/>
          <w:lang w:val="es-ES"/>
        </w:rPr>
        <w:t>que inicia el año</w:t>
      </w:r>
      <w:r w:rsidRPr="17FCDFD5" w:rsidR="01B2CFCF">
        <w:rPr>
          <w:noProof w:val="0"/>
          <w:lang w:val="es-ES"/>
        </w:rPr>
        <w:t>,</w:t>
      </w:r>
      <w:r w:rsidRPr="17FCDFD5" w:rsidR="6E2F7D58">
        <w:rPr>
          <w:noProof w:val="0"/>
          <w:lang w:val="es-ES"/>
        </w:rPr>
        <w:t xml:space="preserve"> se deben </w:t>
      </w:r>
      <w:r w:rsidRPr="17FCDFD5" w:rsidR="6477C9A7">
        <w:rPr>
          <w:noProof w:val="0"/>
          <w:lang w:val="es-ES"/>
        </w:rPr>
        <w:t>considerar</w:t>
      </w:r>
      <w:r w:rsidRPr="17FCDFD5" w:rsidR="11C774DA">
        <w:rPr>
          <w:noProof w:val="0"/>
          <w:lang w:val="es-ES"/>
        </w:rPr>
        <w:t xml:space="preserve"> </w:t>
      </w:r>
      <w:r w:rsidRPr="17FCDFD5" w:rsidR="01B2CFCF">
        <w:rPr>
          <w:noProof w:val="0"/>
          <w:lang w:val="es-ES"/>
        </w:rPr>
        <w:t xml:space="preserve">estrategias </w:t>
      </w:r>
      <w:r w:rsidRPr="17FCDFD5" w:rsidR="1E7E88BE">
        <w:rPr>
          <w:noProof w:val="0"/>
          <w:lang w:val="es-ES"/>
        </w:rPr>
        <w:t xml:space="preserve">360° enfocadas a la </w:t>
      </w:r>
      <w:r w:rsidRPr="17FCDFD5" w:rsidR="1E7E88BE">
        <w:rPr>
          <w:noProof w:val="0"/>
          <w:lang w:val="es-ES"/>
        </w:rPr>
        <w:t>inclusión</w:t>
      </w:r>
      <w:r w:rsidRPr="17FCDFD5" w:rsidR="4590881C">
        <w:rPr>
          <w:noProof w:val="0"/>
          <w:lang w:val="es-ES"/>
        </w:rPr>
        <w:t>, que sin duda formen parte del eco durante el</w:t>
      </w:r>
      <w:r w:rsidRPr="17FCDFD5" w:rsidR="6F62B9AF">
        <w:rPr>
          <w:noProof w:val="0"/>
          <w:lang w:val="es-ES"/>
        </w:rPr>
        <w:t xml:space="preserve"> </w:t>
      </w:r>
      <w:r w:rsidRPr="17FCDFD5" w:rsidR="01B2CFCF">
        <w:rPr>
          <w:noProof w:val="0"/>
          <w:lang w:val="es-ES"/>
        </w:rPr>
        <w:t>segundo trimestre del año,</w:t>
      </w:r>
      <w:r w:rsidRPr="17FCDFD5" w:rsidR="0B04E82B">
        <w:rPr>
          <w:noProof w:val="0"/>
          <w:lang w:val="es-ES"/>
        </w:rPr>
        <w:t xml:space="preserve"> en el marco de la celebración PRIDE.</w:t>
      </w:r>
      <w:r w:rsidRPr="17FCDFD5" w:rsidR="01B2CFCF">
        <w:rPr>
          <w:noProof w:val="0"/>
          <w:lang w:val="es-ES"/>
        </w:rPr>
        <w:t xml:space="preserve"> </w:t>
      </w:r>
      <w:r w:rsidRPr="17FCDFD5" w:rsidR="03627323">
        <w:rPr>
          <w:noProof w:val="0"/>
          <w:lang w:val="es-ES"/>
        </w:rPr>
        <w:t>Es clave, c</w:t>
      </w:r>
      <w:r w:rsidRPr="17FCDFD5" w:rsidR="01B2CFCF">
        <w:rPr>
          <w:noProof w:val="0"/>
          <w:lang w:val="es-ES"/>
        </w:rPr>
        <w:t>ompara</w:t>
      </w:r>
      <w:r w:rsidRPr="17FCDFD5" w:rsidR="5821156E">
        <w:rPr>
          <w:noProof w:val="0"/>
          <w:lang w:val="es-ES"/>
        </w:rPr>
        <w:t>r</w:t>
      </w:r>
      <w:r w:rsidRPr="17FCDFD5" w:rsidR="01B2CFCF">
        <w:rPr>
          <w:noProof w:val="0"/>
          <w:lang w:val="es-ES"/>
        </w:rPr>
        <w:t xml:space="preserve"> experiencias pasadas</w:t>
      </w:r>
      <w:r w:rsidRPr="17FCDFD5" w:rsidR="02736092">
        <w:rPr>
          <w:noProof w:val="0"/>
          <w:lang w:val="es-ES"/>
        </w:rPr>
        <w:t>, así como</w:t>
      </w:r>
      <w:r w:rsidRPr="17FCDFD5" w:rsidR="01B2CFCF">
        <w:rPr>
          <w:noProof w:val="0"/>
          <w:lang w:val="es-ES"/>
        </w:rPr>
        <w:t xml:space="preserve"> </w:t>
      </w:r>
      <w:r w:rsidRPr="17FCDFD5" w:rsidR="384E3382">
        <w:rPr>
          <w:noProof w:val="0"/>
          <w:lang w:val="es-ES"/>
        </w:rPr>
        <w:t>planear</w:t>
      </w:r>
      <w:r w:rsidRPr="17FCDFD5" w:rsidR="01B2CFCF">
        <w:rPr>
          <w:noProof w:val="0"/>
          <w:lang w:val="es-ES"/>
        </w:rPr>
        <w:t xml:space="preserve"> nuevas acciones que trasciendan más allá de simplemente colocar la bandera en la puerta</w:t>
      </w:r>
      <w:r w:rsidRPr="17FCDFD5" w:rsidR="30332E7F">
        <w:rPr>
          <w:noProof w:val="0"/>
          <w:lang w:val="es-ES"/>
        </w:rPr>
        <w:t xml:space="preserve">, opina la especialista. </w:t>
      </w:r>
    </w:p>
    <w:p w:rsidR="01B2CFCF" w:rsidP="6C14ACF9" w:rsidRDefault="01B2CFCF" w14:paraId="6E045D0D" w14:textId="0B6428B5">
      <w:pPr>
        <w:pStyle w:val="Normal"/>
        <w:jc w:val="both"/>
        <w:rPr>
          <w:noProof w:val="0"/>
          <w:lang w:val="es-ES"/>
        </w:rPr>
      </w:pPr>
      <w:r w:rsidRPr="6C14ACF9" w:rsidR="01B2CFCF">
        <w:rPr>
          <w:noProof w:val="0"/>
          <w:lang w:val="es-ES"/>
        </w:rPr>
        <w:t>Validar las acciones de las organizaciones y obtener reconocimientos y certificaciones que demuestren un compromiso real con la diversidad durante todo el año es crucial. La fidelización de los clientes LGBT+ se logra mediante la creación de experiencias auténticas y un entorno inclusivo y seguro, que refleje un compromiso genuino con sus valores y necesidades.</w:t>
      </w:r>
    </w:p>
    <w:p w:rsidR="0164C251" w:rsidP="6C14ACF9" w:rsidRDefault="0164C251" w14:paraId="3A4F4E91" w14:textId="33A7DA56">
      <w:pPr>
        <w:pStyle w:val="Normal"/>
        <w:jc w:val="both"/>
        <w:rPr>
          <w:noProof w:val="0"/>
          <w:lang w:val="es-ES"/>
        </w:rPr>
      </w:pPr>
      <w:r w:rsidRPr="6C14ACF9" w:rsidR="0164C251">
        <w:rPr>
          <w:noProof w:val="0"/>
          <w:lang w:val="es-ES"/>
        </w:rPr>
        <w:t xml:space="preserve">Andrea Echavarría agrega que para lograr estos objetivos las empresas hoteleras tienen que contar con un comité de diversidad, o contratar a una agencia de comunicación estratégica que cuente también con uno para visibilizar las luchas sociales de la comunidad y capitalizar la economía rosa mediante campañas alineadas con los valores y acciones congruentes de la diversidad. </w:t>
      </w:r>
    </w:p>
    <w:p w:rsidR="6C14ACF9" w:rsidP="54D622A5" w:rsidRDefault="6C14ACF9" w14:paraId="53D90FB7" w14:textId="5F4AF3E3">
      <w:pPr>
        <w:pStyle w:val="Normal"/>
        <w:jc w:val="center"/>
        <w:rPr>
          <w:b w:val="1"/>
          <w:bCs w:val="1"/>
          <w:noProof w:val="0"/>
          <w:lang w:val="es-ES"/>
        </w:rPr>
      </w:pPr>
      <w:r w:rsidRPr="54D622A5" w:rsidR="0164C251">
        <w:rPr>
          <w:b w:val="1"/>
          <w:bCs w:val="1"/>
          <w:noProof w:val="0"/>
          <w:lang w:val="es-ES"/>
        </w:rPr>
        <w:t>###</w:t>
      </w:r>
    </w:p>
    <w:p w:rsidR="6C14ACF9" w:rsidP="6C14ACF9" w:rsidRDefault="6C14ACF9" w14:paraId="4F951039" w14:textId="6AA7AAAB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DHLC7p6U4iRm1" int2:id="5YcM10cS">
      <int2:state int2:type="AugLoop_Text_Critique" int2:value="Rejected"/>
    </int2:textHash>
    <int2:textHash int2:hashCode="95VrJ2Pm/xdBOB" int2:id="SucOOtC5">
      <int2:state int2:type="AugLoop_Text_Critique" int2:value="Rejected"/>
    </int2:textHash>
    <int2:textHash int2:hashCode="t8j/uPvGfBcTKO" int2:id="N9q1SR9J">
      <int2:state int2:type="AugLoop_Text_Critique" int2:value="Rejected"/>
    </int2:textHash>
    <int2:textHash int2:hashCode="PnqqeWAa2bV38z" int2:id="BcLmlK6H">
      <int2:state int2:type="AugLoop_Text_Critique" int2:value="Rejected"/>
    </int2:textHash>
    <int2:bookmark int2:bookmarkName="_Int_SisRdDyk" int2:invalidationBookmarkName="" int2:hashCode="EqRHtr2mYR8coP" int2:id="DHMgGll6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b7d9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1F078"/>
    <w:rsid w:val="00385FE6"/>
    <w:rsid w:val="0101E200"/>
    <w:rsid w:val="013649AC"/>
    <w:rsid w:val="0164C251"/>
    <w:rsid w:val="01B2CFCF"/>
    <w:rsid w:val="02736092"/>
    <w:rsid w:val="02E48604"/>
    <w:rsid w:val="03627323"/>
    <w:rsid w:val="0521F727"/>
    <w:rsid w:val="052A1B84"/>
    <w:rsid w:val="063DAA3A"/>
    <w:rsid w:val="0789C833"/>
    <w:rsid w:val="07CEF245"/>
    <w:rsid w:val="08126772"/>
    <w:rsid w:val="0812BA44"/>
    <w:rsid w:val="0877DE52"/>
    <w:rsid w:val="09CF8067"/>
    <w:rsid w:val="0B04E82B"/>
    <w:rsid w:val="0B2BF9AB"/>
    <w:rsid w:val="0BBB04CA"/>
    <w:rsid w:val="0C8BE8E1"/>
    <w:rsid w:val="0C90BAF5"/>
    <w:rsid w:val="0D96265B"/>
    <w:rsid w:val="0D9B84B0"/>
    <w:rsid w:val="0F427601"/>
    <w:rsid w:val="0FD06360"/>
    <w:rsid w:val="10325F87"/>
    <w:rsid w:val="103CBF59"/>
    <w:rsid w:val="10583DD4"/>
    <w:rsid w:val="105A7FB7"/>
    <w:rsid w:val="10609809"/>
    <w:rsid w:val="11C774DA"/>
    <w:rsid w:val="12B28841"/>
    <w:rsid w:val="141CE797"/>
    <w:rsid w:val="152A6EE7"/>
    <w:rsid w:val="15880FE3"/>
    <w:rsid w:val="165C5185"/>
    <w:rsid w:val="17DF9C6E"/>
    <w:rsid w:val="17FCDFD5"/>
    <w:rsid w:val="17FD48BC"/>
    <w:rsid w:val="1911AE99"/>
    <w:rsid w:val="19D427CB"/>
    <w:rsid w:val="1A74A963"/>
    <w:rsid w:val="1B023525"/>
    <w:rsid w:val="1BBEBD1B"/>
    <w:rsid w:val="1C72F366"/>
    <w:rsid w:val="1CC5859B"/>
    <w:rsid w:val="1D6545AB"/>
    <w:rsid w:val="1D71F1B0"/>
    <w:rsid w:val="1DAC4A25"/>
    <w:rsid w:val="1DBC4246"/>
    <w:rsid w:val="1E7E88BE"/>
    <w:rsid w:val="1E8DC7FC"/>
    <w:rsid w:val="1EAC804A"/>
    <w:rsid w:val="1F02BA4F"/>
    <w:rsid w:val="1F16D937"/>
    <w:rsid w:val="1FA0C1E3"/>
    <w:rsid w:val="20720231"/>
    <w:rsid w:val="211FBCE4"/>
    <w:rsid w:val="23DCC6D4"/>
    <w:rsid w:val="24C61DDC"/>
    <w:rsid w:val="24F6263F"/>
    <w:rsid w:val="25CE73D6"/>
    <w:rsid w:val="26EC0D53"/>
    <w:rsid w:val="2737E084"/>
    <w:rsid w:val="273A040E"/>
    <w:rsid w:val="27D3D226"/>
    <w:rsid w:val="28149EA4"/>
    <w:rsid w:val="2897B56E"/>
    <w:rsid w:val="293CDA3C"/>
    <w:rsid w:val="2940E135"/>
    <w:rsid w:val="29C99762"/>
    <w:rsid w:val="2A71A4D0"/>
    <w:rsid w:val="2AB7FBFF"/>
    <w:rsid w:val="2AC77213"/>
    <w:rsid w:val="2AF838AF"/>
    <w:rsid w:val="2B24576E"/>
    <w:rsid w:val="2B2DF9C7"/>
    <w:rsid w:val="2B4C3F66"/>
    <w:rsid w:val="2B937828"/>
    <w:rsid w:val="2CE80FC7"/>
    <w:rsid w:val="2CF2798A"/>
    <w:rsid w:val="2DF133D2"/>
    <w:rsid w:val="2EC1F590"/>
    <w:rsid w:val="2F401D3B"/>
    <w:rsid w:val="2FA44249"/>
    <w:rsid w:val="30332E7F"/>
    <w:rsid w:val="31531879"/>
    <w:rsid w:val="322AF309"/>
    <w:rsid w:val="3327681B"/>
    <w:rsid w:val="34441C96"/>
    <w:rsid w:val="3675EE4D"/>
    <w:rsid w:val="36DAC7AE"/>
    <w:rsid w:val="376E7E83"/>
    <w:rsid w:val="3791C61F"/>
    <w:rsid w:val="37A6B0D4"/>
    <w:rsid w:val="381EAE6C"/>
    <w:rsid w:val="384E3382"/>
    <w:rsid w:val="38628B9D"/>
    <w:rsid w:val="39287652"/>
    <w:rsid w:val="3937ADBE"/>
    <w:rsid w:val="398BB6BD"/>
    <w:rsid w:val="3B3AED90"/>
    <w:rsid w:val="3B626330"/>
    <w:rsid w:val="3C62C623"/>
    <w:rsid w:val="3C6AA663"/>
    <w:rsid w:val="3EC74254"/>
    <w:rsid w:val="3EDE2B31"/>
    <w:rsid w:val="400BF245"/>
    <w:rsid w:val="4152CA59"/>
    <w:rsid w:val="427B0CFF"/>
    <w:rsid w:val="430BBAB0"/>
    <w:rsid w:val="437DC626"/>
    <w:rsid w:val="442E715A"/>
    <w:rsid w:val="4474E61C"/>
    <w:rsid w:val="44CD29A1"/>
    <w:rsid w:val="4590881C"/>
    <w:rsid w:val="46423EDB"/>
    <w:rsid w:val="479EB1F7"/>
    <w:rsid w:val="47E06A4E"/>
    <w:rsid w:val="4811F078"/>
    <w:rsid w:val="48346D2F"/>
    <w:rsid w:val="48E15EBA"/>
    <w:rsid w:val="4936C4D1"/>
    <w:rsid w:val="4A1F9D8C"/>
    <w:rsid w:val="4AD0798C"/>
    <w:rsid w:val="4B227337"/>
    <w:rsid w:val="4B8293A4"/>
    <w:rsid w:val="4C3B3358"/>
    <w:rsid w:val="4DCA11E9"/>
    <w:rsid w:val="4E6272E4"/>
    <w:rsid w:val="5137BF7D"/>
    <w:rsid w:val="5281CB8A"/>
    <w:rsid w:val="52BE4349"/>
    <w:rsid w:val="52EACF21"/>
    <w:rsid w:val="535CADEE"/>
    <w:rsid w:val="53D4593D"/>
    <w:rsid w:val="54D622A5"/>
    <w:rsid w:val="54F4A8FA"/>
    <w:rsid w:val="55634EB1"/>
    <w:rsid w:val="55973B1C"/>
    <w:rsid w:val="56518686"/>
    <w:rsid w:val="575B4B43"/>
    <w:rsid w:val="5821156E"/>
    <w:rsid w:val="5A08AF48"/>
    <w:rsid w:val="5A3003C2"/>
    <w:rsid w:val="5A3494BB"/>
    <w:rsid w:val="5A8671B9"/>
    <w:rsid w:val="5AA8D303"/>
    <w:rsid w:val="5AFAE5D7"/>
    <w:rsid w:val="5BBCC51F"/>
    <w:rsid w:val="5F3BA48E"/>
    <w:rsid w:val="5F55796C"/>
    <w:rsid w:val="5FD266B2"/>
    <w:rsid w:val="61E3C7BD"/>
    <w:rsid w:val="631AA0FF"/>
    <w:rsid w:val="6452D372"/>
    <w:rsid w:val="6477C9A7"/>
    <w:rsid w:val="65FD5037"/>
    <w:rsid w:val="66181526"/>
    <w:rsid w:val="66925707"/>
    <w:rsid w:val="66FB9961"/>
    <w:rsid w:val="6735094B"/>
    <w:rsid w:val="68FA2F3A"/>
    <w:rsid w:val="6AB8EC95"/>
    <w:rsid w:val="6AFE3D65"/>
    <w:rsid w:val="6C14ACF9"/>
    <w:rsid w:val="6D62C608"/>
    <w:rsid w:val="6D636C72"/>
    <w:rsid w:val="6E2F7D58"/>
    <w:rsid w:val="6EA9BAEA"/>
    <w:rsid w:val="6F62B9AF"/>
    <w:rsid w:val="7324F4D2"/>
    <w:rsid w:val="739CEB28"/>
    <w:rsid w:val="743AC216"/>
    <w:rsid w:val="746517BA"/>
    <w:rsid w:val="74F9AC05"/>
    <w:rsid w:val="76CE35BE"/>
    <w:rsid w:val="77B8CE7A"/>
    <w:rsid w:val="7851FBBA"/>
    <w:rsid w:val="78DDA3E3"/>
    <w:rsid w:val="7AADFA5C"/>
    <w:rsid w:val="7B220E69"/>
    <w:rsid w:val="7D2C8E34"/>
    <w:rsid w:val="7D5B1664"/>
    <w:rsid w:val="7E54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F078"/>
  <w15:chartTrackingRefBased/>
  <w15:docId w15:val="{94874E11-B09B-4344-B847-671C303613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5516e50b24e49eb" /><Relationship Type="http://schemas.openxmlformats.org/officeDocument/2006/relationships/hyperlink" Target="https://www.lgbt-capital.com/docs/Estimated_LGBT-GDP_(table)_-_2023.pdf" TargetMode="External" Id="Re6f467fc483f4803" /><Relationship Type="http://schemas.openxmlformats.org/officeDocument/2006/relationships/hyperlink" Target="https://queerdestinations.com/" TargetMode="External" Id="R2458db2eab6c482d" /><Relationship Type="http://schemas.microsoft.com/office/2020/10/relationships/intelligence" Target="intelligence2.xml" Id="Rd0855091267847b3" /><Relationship Type="http://schemas.openxmlformats.org/officeDocument/2006/relationships/hyperlink" Target="https://es.scribd.com/document/552455880/Presenta-Nielsen-estudio-sobre-habitos-de-consumo" TargetMode="External" Id="Raf3fff7c162c4bed" /><Relationship Type="http://schemas.openxmlformats.org/officeDocument/2006/relationships/hyperlink" Target="https://www2.deloitte.com/content/dam/Deloitte/us/Documents/about-deloitte/us-inclus-millennial-influence-120215.pdf" TargetMode="External" Id="R3864c4424f884f27" /><Relationship Type="http://schemas.openxmlformats.org/officeDocument/2006/relationships/hyperlink" Target="https://www.mckinsey.com/featured-insights/destacados/una-estrategia-que-las-companias-pueden-adoptar-para-mejorar-la-diversidad-de-su-fuerza-laboral/es" TargetMode="External" Id="R97114cc03f4e4723" /><Relationship Type="http://schemas.microsoft.com/office/2011/relationships/people" Target="people.xml" Id="Rb5c5f1ffcd56469a" /><Relationship Type="http://schemas.microsoft.com/office/2011/relationships/commentsExtended" Target="commentsExtended.xml" Id="Rcd2a006658bb41ab" /><Relationship Type="http://schemas.microsoft.com/office/2016/09/relationships/commentsIds" Target="commentsIds.xml" Id="R2b98c76d86db4b59" /><Relationship Type="http://schemas.openxmlformats.org/officeDocument/2006/relationships/hyperlink" Target="https://another.co/?utm_source=M%C3%A9xico+hoteles+pride&amp;utm_medium=M%C3%A9xico+hoteles+pride&amp;utm_campaign=M%C3%A9xico+hoteles+pride&amp;utm_id=PR+M%C3%A9xico+hoteles+pride" TargetMode="External" Id="Red69b0274d4948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5" ma:contentTypeDescription="Crear nuevo documento." ma:contentTypeScope="" ma:versionID="1663926de78cd2d7f8e487669f3f2b82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5040c44d772136922d6bc3eab5c1059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  <SharedWithUsers xmlns="d344c7e7-90c6-4907-8e78-2af90b9567f3">
      <UserInfo>
        <DisplayName>Antonella Pardi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0F078B-28DE-4207-BAA1-E13BAA103A10}"/>
</file>

<file path=customXml/itemProps2.xml><?xml version="1.0" encoding="utf-8"?>
<ds:datastoreItem xmlns:ds="http://schemas.openxmlformats.org/officeDocument/2006/customXml" ds:itemID="{1ACAE261-3417-4978-AB92-751B7C35863D}"/>
</file>

<file path=customXml/itemProps3.xml><?xml version="1.0" encoding="utf-8"?>
<ds:datastoreItem xmlns:ds="http://schemas.openxmlformats.org/officeDocument/2006/customXml" ds:itemID="{F55B5D85-E5E8-4386-B56B-8036E636F3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2024-06-11T16:01:17.0000000Z</dcterms:created>
  <dcterms:modified xsi:type="dcterms:W3CDTF">2024-06-25T17:53:46.2221026Z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